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A46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 xml:space="preserve">W dniach 21 – 22 kwietnia 2022 r. odbyło się 15 Plenarne Posiedzenie Europejskiego Komitetu ds. Demokracji i Rządzenia (CDDG). Posiedzeniu przewodniczył Pan Paul </w:t>
      </w:r>
      <w:proofErr w:type="spellStart"/>
      <w:r w:rsidRPr="00820A05">
        <w:rPr>
          <w:rFonts w:ascii="Arial" w:hAnsi="Arial" w:cs="Arial"/>
          <w:sz w:val="24"/>
          <w:szCs w:val="24"/>
        </w:rPr>
        <w:t>Rowsell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z Wielkiej Brytanii. Pan Przewodniczący otworzył posiedzenie i powitał uczestników, poinformował uczestników o wynikach posiedzenia Prezydium, które odbyło się w dniach 24 i 25 marca 2022 r. podczas którego omówiono plan pracy Komitetu Rady Europy. Przewodniczący odniósł się również do niedawnego przyjęcia przez CDDG oświadczenia w sprawie trwającej agresji Federacji Rosyjskiej na Ukrainę, które podkreśla </w:t>
      </w:r>
      <w:hyperlink r:id="rId4" w:history="1">
        <w:r w:rsidRPr="00820A05">
          <w:rPr>
            <w:rStyle w:val="Hipercze"/>
            <w:rFonts w:ascii="Arial" w:hAnsi="Arial" w:cs="Arial"/>
            <w:sz w:val="24"/>
            <w:szCs w:val="24"/>
          </w:rPr>
          <w:t>m.in</w:t>
        </w:r>
      </w:hyperlink>
      <w:r w:rsidRPr="00820A05">
        <w:rPr>
          <w:rFonts w:ascii="Arial" w:hAnsi="Arial" w:cs="Arial"/>
          <w:sz w:val="24"/>
          <w:szCs w:val="24"/>
        </w:rPr>
        <w:t xml:space="preserve">., że dobre rządy demokratyczne są kluczem do utrzymania pokoju i bezpieczeństwa. Prezydium omówiło ponadto potencjalny wpływ wykluczenia Federacji Rosyjskiej na prace CDDG. Pani Luciani poinformowała o procesie, który doprowadził do natychmiastowego wykluczenia Federacji Rosyjskiej z Rady Europy, w następstwie decyzji Komitetu Ministrów z dnia 16 marca 2022 r. Zaznaczyła, że w obecnym kontekście CDDG miała do wniesienia istotny wkład w promowanie wartości organizacji, a szczególnie istotne były prace nad zasadami dobrego demokratycznego sprawowania rządów i demokracji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deliberatywnej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. Luciani poinformowała również komisję o rozpoczęciu prac przez nowo utworzoną komisję ds. sztucznej inteligencji (CAI), wskazując, że CDDG ma możliwość wniesienia wkładu w te prace, biorąc pod uwagę jej aspekty związane z demokracją. W dalszej dyskusji Pani Luciani odniosła się do tendencji spadkowych w zakresie poziomu demokracji obserwowanych w okresowych ocenach przygotowanych przez Human </w:t>
      </w:r>
      <w:proofErr w:type="spellStart"/>
      <w:r w:rsidRPr="00820A05">
        <w:rPr>
          <w:rFonts w:ascii="Arial" w:hAnsi="Arial" w:cs="Arial"/>
          <w:sz w:val="24"/>
          <w:szCs w:val="24"/>
        </w:rPr>
        <w:t>Rights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Watch i The </w:t>
      </w:r>
      <w:proofErr w:type="spellStart"/>
      <w:r w:rsidRPr="00820A05">
        <w:rPr>
          <w:rFonts w:ascii="Arial" w:hAnsi="Arial" w:cs="Arial"/>
          <w:sz w:val="24"/>
          <w:szCs w:val="24"/>
        </w:rPr>
        <w:t>Economist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które po raz kolejny pokazały znaczenie prac CDDG. Przewodniczący powtórzył, że CDDG ciągle wspiera Ukrainę, w szczególności władze lokalne, które często znajdują się na pierwszej linii frontu w zarządzaniu kryzysowym. Uczestnicy dyskutowali również o kwestiach takich jak udział państw spoza Rady Europy w ewentualnej przyszłej konwencji w sprawie sztucznej inteligencji oraz o finansowych konsekwencjach wydalenia Federacji Rosyjskiej. </w:t>
      </w:r>
    </w:p>
    <w:p w14:paraId="3DB24D0E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>Następnie przystąpiono do omówienia planu pracy na 2022 rok. Sekretariat przedstawił zaktualizowany plan i harmonogram działań CDDG</w:t>
      </w:r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. Zaznaczono, że priorytetowym zdaniem Prezydium na 2022 r. powinny pozostać zadania grupy roboczej ds. dobrego demokratycznego sprawowania rządów (GT-BG) oraz grupy roboczej ds. demokracji </w:t>
      </w:r>
      <w:proofErr w:type="spellStart"/>
      <w:r w:rsidRPr="00820A05">
        <w:rPr>
          <w:rFonts w:ascii="Arial" w:eastAsia="Times New Roman" w:hAnsi="Arial" w:cs="Arial"/>
          <w:sz w:val="24"/>
          <w:szCs w:val="24"/>
          <w:lang w:eastAsia="fr-FR"/>
        </w:rPr>
        <w:t>deliberatywnej</w:t>
      </w:r>
      <w:proofErr w:type="spellEnd"/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 i uczestniczącej (GT-DD). </w:t>
      </w:r>
      <w:r w:rsidRPr="00820A05">
        <w:rPr>
          <w:rFonts w:ascii="Arial" w:hAnsi="Arial" w:cs="Arial"/>
          <w:sz w:val="24"/>
          <w:szCs w:val="24"/>
        </w:rPr>
        <w:t xml:space="preserve">Komitet wysłuchał prezentacji pana Petera </w:t>
      </w:r>
      <w:proofErr w:type="spellStart"/>
      <w:r w:rsidRPr="00820A05">
        <w:rPr>
          <w:rFonts w:ascii="Arial" w:hAnsi="Arial" w:cs="Arial"/>
          <w:sz w:val="24"/>
          <w:szCs w:val="24"/>
        </w:rPr>
        <w:t>Andre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przewodniczącego </w:t>
      </w:r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GT-BG, oraz dodatkowych informacji pani </w:t>
      </w:r>
      <w:proofErr w:type="spellStart"/>
      <w:r w:rsidRPr="00820A05">
        <w:rPr>
          <w:rFonts w:ascii="Arial" w:eastAsia="Times New Roman" w:hAnsi="Arial" w:cs="Arial"/>
          <w:sz w:val="24"/>
          <w:szCs w:val="24"/>
          <w:lang w:eastAsia="fr-FR"/>
        </w:rPr>
        <w:t>Siobhan</w:t>
      </w:r>
      <w:proofErr w:type="spellEnd"/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820A05">
        <w:rPr>
          <w:rFonts w:ascii="Arial" w:eastAsia="Times New Roman" w:hAnsi="Arial" w:cs="Arial"/>
          <w:sz w:val="24"/>
          <w:szCs w:val="24"/>
          <w:lang w:eastAsia="fr-FR"/>
        </w:rPr>
        <w:t>Smyth</w:t>
      </w:r>
      <w:proofErr w:type="spellEnd"/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, wiceprzewodniczącej GT-BG, na temat </w:t>
      </w:r>
      <w:r w:rsidRPr="00820A05">
        <w:rPr>
          <w:rFonts w:ascii="Arial" w:hAnsi="Arial" w:cs="Arial"/>
          <w:sz w:val="24"/>
          <w:szCs w:val="24"/>
        </w:rPr>
        <w:t xml:space="preserve">zakresu </w:t>
      </w:r>
      <w:hyperlink r:id="rId5" w:history="1">
        <w:r w:rsidRPr="00820A05">
          <w:rPr>
            <w:rStyle w:val="Hipercze"/>
            <w:rFonts w:ascii="Arial" w:hAnsi="Arial" w:cs="Arial"/>
            <w:sz w:val="24"/>
            <w:szCs w:val="24"/>
          </w:rPr>
          <w:t xml:space="preserve">zadań </w:t>
        </w:r>
      </w:hyperlink>
      <w:r w:rsidRPr="00820A05">
        <w:rPr>
          <w:rFonts w:ascii="Arial" w:hAnsi="Arial" w:cs="Arial"/>
          <w:sz w:val="24"/>
          <w:szCs w:val="24"/>
        </w:rPr>
        <w:t xml:space="preserve">grupy roboczej, wyników jej </w:t>
      </w:r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pierwszego posiedzenia. </w:t>
      </w:r>
      <w:r w:rsidRPr="00820A05">
        <w:rPr>
          <w:rFonts w:ascii="Arial" w:hAnsi="Arial" w:cs="Arial"/>
          <w:sz w:val="24"/>
          <w:szCs w:val="24"/>
        </w:rPr>
        <w:t xml:space="preserve">Następnie przedstawiono </w:t>
      </w:r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treść pierwszego projektu zalecenia Komitetu Ministrów w sprawie zasad dobrego demokratycznego sprawowania rządów. </w:t>
      </w:r>
      <w:r w:rsidRPr="00820A05">
        <w:rPr>
          <w:rFonts w:ascii="Arial" w:hAnsi="Arial" w:cs="Arial"/>
          <w:sz w:val="24"/>
          <w:szCs w:val="24"/>
        </w:rPr>
        <w:t xml:space="preserve">M. Dan </w:t>
      </w:r>
      <w:proofErr w:type="spellStart"/>
      <w:r w:rsidRPr="00820A05">
        <w:rPr>
          <w:rFonts w:ascii="Arial" w:hAnsi="Arial" w:cs="Arial"/>
          <w:sz w:val="24"/>
          <w:szCs w:val="24"/>
        </w:rPr>
        <w:t>Popescu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szef Departamentu Demokracji i Zarządzania, wskazał, że CDDG może wprowadzać innowacje w zakresie metod pracy, w szczególności można by zorganizować konsultacje społeczne, gdy projekt jest wystarczająco zaawansowany. W dalszej dyskusji uczestnicy podkreślili </w:t>
      </w:r>
      <w:hyperlink r:id="rId6" w:history="1">
        <w:r w:rsidRPr="00820A05">
          <w:rPr>
            <w:rStyle w:val="Hipercze"/>
            <w:rFonts w:ascii="Arial" w:hAnsi="Arial" w:cs="Arial"/>
            <w:sz w:val="24"/>
            <w:szCs w:val="24"/>
          </w:rPr>
          <w:t>m.in</w:t>
        </w:r>
      </w:hyperlink>
      <w:r w:rsidRPr="00820A05">
        <w:rPr>
          <w:rFonts w:ascii="Arial" w:hAnsi="Arial" w:cs="Arial"/>
          <w:sz w:val="24"/>
          <w:szCs w:val="24"/>
        </w:rPr>
        <w:t xml:space="preserve">. znaczenie profesjonalnej administracji, a także potrzebę unikania niespójnego nakładania się z istniejącymi dokumentami i standardami UE. Na zakończenie dyskusji uzgodniono, że delegacje chcące zgłosić </w:t>
      </w:r>
      <w:r w:rsidRPr="00820A05">
        <w:rPr>
          <w:rFonts w:ascii="Arial" w:hAnsi="Arial" w:cs="Arial"/>
          <w:sz w:val="24"/>
          <w:szCs w:val="24"/>
        </w:rPr>
        <w:lastRenderedPageBreak/>
        <w:t>dodatkowe propozycje lub uwagi powinny to zrobić do 1 czerwca, aby poprawiony projekt został rozpatrzony przez GT-BG na dodatkowym nieformalnym posiedzeniu w dniach 9- 10 czerwca.</w:t>
      </w:r>
    </w:p>
    <w:p w14:paraId="7C42F2D1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>W ramach przygotowań do pierwszego posiedzenia Grupy</w:t>
      </w:r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 Roboczej ds. Demokracji </w:t>
      </w:r>
      <w:proofErr w:type="spellStart"/>
      <w:r w:rsidRPr="00820A05">
        <w:rPr>
          <w:rFonts w:ascii="Arial" w:eastAsia="Times New Roman" w:hAnsi="Arial" w:cs="Arial"/>
          <w:sz w:val="24"/>
          <w:szCs w:val="24"/>
          <w:lang w:eastAsia="fr-FR"/>
        </w:rPr>
        <w:t>Deliberatywnej</w:t>
      </w:r>
      <w:proofErr w:type="spellEnd"/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 i Uczestniczącej (GT-DD) </w:t>
      </w:r>
      <w:r w:rsidRPr="00820A05">
        <w:rPr>
          <w:rFonts w:ascii="Arial" w:hAnsi="Arial" w:cs="Arial"/>
          <w:sz w:val="24"/>
          <w:szCs w:val="24"/>
        </w:rPr>
        <w:t xml:space="preserve">Komitet przeprowadził wymianę poglądów. Art </w:t>
      </w:r>
      <w:proofErr w:type="spellStart"/>
      <w:r w:rsidRPr="00820A05">
        <w:rPr>
          <w:rFonts w:ascii="Arial" w:hAnsi="Arial" w:cs="Arial"/>
          <w:sz w:val="24"/>
          <w:szCs w:val="24"/>
        </w:rPr>
        <w:t>O'Leary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Sekretarz Generalny Komisji Wyborczej i Sekretarz Zgromadzenia Obywatelskiego Irlandii przedstawił doświadczenia swojego kraju w zakresie procesów </w:t>
      </w:r>
      <w:proofErr w:type="spellStart"/>
      <w:r w:rsidRPr="00820A05">
        <w:rPr>
          <w:rFonts w:ascii="Arial" w:hAnsi="Arial" w:cs="Arial"/>
          <w:sz w:val="24"/>
          <w:szCs w:val="24"/>
        </w:rPr>
        <w:t>deliberacyjnych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i podkreślił, że zgromadzenie obywatelskie zapewnia bezpieczną i otwartą przestrzeń do omawiania drażliwych i spornych kwestii. Do tej pory Irlandia zorganizowała cztery zgromadzenia, w tym w sprawie aborcji i zmian klimatycznych, które zakorzeniły się w systemie politycznym, a nawet doprowadziły do zmian konstytucyjnych. Przejrzystość, uczciwość, równość głosu, skuteczność i kolegialność miały ogromne znaczenie dla powodzenia procesu. Szczególnie ważny był dobór uczestników w sposób zapewniający bezstronną reprezentację populacji, a także zapewnienie należytego uwzględnienia i uzupełnienia wyniku obrad. Późniejsza dyskusja koncentrowała się wokół takich kwestii, jak kryteria rekrutacji uczestników, w tym jak dotrzeć do grup zmarginalizowanych, znaczenie wsparcia politycznego i sposoby jego zapewnienia, zmiana sposobu myślenia obywateli i polityków oraz wspieranie wzajemnego zrozumienia, rola technologii cyfrowej, a także mechanizmy wprowadzania zaleceń do ogólnego procesu politycznego. George </w:t>
      </w:r>
      <w:proofErr w:type="spellStart"/>
      <w:r w:rsidRPr="00820A05">
        <w:rPr>
          <w:rFonts w:ascii="Arial" w:hAnsi="Arial" w:cs="Arial"/>
          <w:sz w:val="24"/>
          <w:szCs w:val="24"/>
        </w:rPr>
        <w:t>Papandreou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przewodniczący podkomisji ds. demokracji w Komisji Spraw Politycznych i Demokracji Zgromadzenia Parlamentarnego podkreślił, że demokracja </w:t>
      </w:r>
      <w:proofErr w:type="spellStart"/>
      <w:r w:rsidRPr="00820A05">
        <w:rPr>
          <w:rFonts w:ascii="Arial" w:hAnsi="Arial" w:cs="Arial"/>
          <w:sz w:val="24"/>
          <w:szCs w:val="24"/>
        </w:rPr>
        <w:t>deliberatywna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ma potencjał by uzupełnić demokrację przedstawicielską i ożywić zaufanie do instytucji demokratycznych. Ostrzegł przed tendencją rządów do postrzegania bieżących kryzysów, np. zmian klimatycznych czy pandemii jako problemów technicznych, które należy rozwiązywać środkami technicznymi, ignorując w ten sposób zbiorową mądrość obywateli. Dr Andy </w:t>
      </w:r>
      <w:proofErr w:type="spellStart"/>
      <w:r w:rsidRPr="00820A05">
        <w:rPr>
          <w:rFonts w:ascii="Arial" w:hAnsi="Arial" w:cs="Arial"/>
          <w:sz w:val="24"/>
          <w:szCs w:val="24"/>
        </w:rPr>
        <w:t>Williamson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ekspert Rady Europy, przedstawił następnie publikację zatytułowaną „Studium demokracji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deliberatywnej</w:t>
      </w:r>
      <w:proofErr w:type="spellEnd"/>
      <w:r w:rsidRPr="00820A05">
        <w:rPr>
          <w:rFonts w:ascii="Arial" w:hAnsi="Arial" w:cs="Arial"/>
          <w:sz w:val="24"/>
          <w:szCs w:val="24"/>
        </w:rPr>
        <w:t>”</w:t>
      </w:r>
      <w:r w:rsidRPr="00820A0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20A05">
        <w:rPr>
          <w:rFonts w:ascii="Arial" w:hAnsi="Arial" w:cs="Arial"/>
          <w:sz w:val="24"/>
          <w:szCs w:val="24"/>
        </w:rPr>
        <w:t xml:space="preserve">podkreślając, że procesy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miały odrębne cechy i były jedną z form demokracji uczestniczącej. Aby procesy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były skuteczne, między innymi, mandat musi być jasny i przejrzysty, a ustalenia muszą mieć wpływ, w przeciwnym razie procesy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nie będą wiarygodne. Na zakończenie dyskusji komisja powierzyła grupie roboczej sporządzenie raportu skupiającego się na pozycji demokracji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deliberatywnej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w kontekście demokracji przedstawicielskiej. CDDG uzgodniła również, że oprócz raportu należy przygotować projekt zalecenia w sprawie demokracji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deliberatywnej</w:t>
      </w:r>
      <w:proofErr w:type="spellEnd"/>
      <w:r w:rsidRPr="00820A05">
        <w:rPr>
          <w:rFonts w:ascii="Arial" w:hAnsi="Arial" w:cs="Arial"/>
          <w:sz w:val="24"/>
          <w:szCs w:val="24"/>
        </w:rPr>
        <w:t>, pod warunkiem, że nie wystąpi sprzeciw Komitetu Ministrów.</w:t>
      </w:r>
    </w:p>
    <w:p w14:paraId="2F6A28DF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 xml:space="preserve">Następnie Komisja przystąpiła do wysłuchania delegacji krajów członkowskich w sprawie wprowadzonych zmian. Delegacja Azerbejdżanu </w:t>
      </w:r>
      <w:r w:rsidRPr="00820A05">
        <w:rPr>
          <w:rFonts w:ascii="Arial" w:hAnsi="Arial" w:cs="Arial"/>
        </w:rPr>
        <w:t>poinformowała</w:t>
      </w:r>
      <w:r w:rsidRPr="00820A05">
        <w:rPr>
          <w:rFonts w:ascii="Arial" w:hAnsi="Arial" w:cs="Arial"/>
          <w:sz w:val="24"/>
          <w:szCs w:val="24"/>
        </w:rPr>
        <w:t xml:space="preserve"> komisję o zmianach legislacyjnych w celu poprawy poboru podatków i składek lokalnych, nowych przepisów w ustawie o statusie gmin, które ułatwiają lokalnym urzędnikom </w:t>
      </w:r>
      <w:r w:rsidRPr="00820A05">
        <w:rPr>
          <w:rFonts w:ascii="Arial" w:hAnsi="Arial" w:cs="Arial"/>
          <w:sz w:val="24"/>
          <w:szCs w:val="24"/>
        </w:rPr>
        <w:lastRenderedPageBreak/>
        <w:t xml:space="preserve">dzielenie się doświadczeniami z zagranicznymi odpowiednikami. A także o wprowadzeniu pakietu legislacyjnego usprawniającego samorząd lokalny. Uruchomiono – jako projekt pilotażowy – e-portal dla gmin i mieszkańców ułatwiający dostęp do aktualnych informacji na temat ustawodawstwa i współpracy międzynarodowej. Ponadto zautomatyzowano system informacyjny dla gmin. Delegacja Belgii odniosła się do opracowania ram demokracji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deliberatywnej</w:t>
      </w:r>
      <w:proofErr w:type="spellEnd"/>
      <w:r w:rsidRPr="00820A05">
        <w:rPr>
          <w:rFonts w:ascii="Arial" w:hAnsi="Arial" w:cs="Arial"/>
          <w:sz w:val="24"/>
          <w:szCs w:val="24"/>
        </w:rPr>
        <w:t>, która ma na celu umożliwienie poszczególnym obywatelom, organizacjom, stowarzyszeniom, partnerstwom i przedsiębiorcom przedstawiania propozycji politycznych i ścisłej współpracy z władzami lokalnymi.</w:t>
      </w:r>
      <w:r w:rsidRPr="00820A05">
        <w:rPr>
          <w:rFonts w:ascii="Arial" w:hAnsi="Arial" w:cs="Arial"/>
        </w:rPr>
        <w:t xml:space="preserve"> </w:t>
      </w:r>
      <w:r w:rsidRPr="00820A05">
        <w:rPr>
          <w:rFonts w:ascii="Arial" w:hAnsi="Arial" w:cs="Arial"/>
          <w:sz w:val="24"/>
          <w:szCs w:val="24"/>
        </w:rPr>
        <w:t xml:space="preserve">Delegacja z Cypru przedstawiła niedawną reformę samorządową, w tym przyjęcie zmian do ustawy o gminach, które miały na celu wzmocnienie niezależności finansowej i autonomii administracyjnej gmin. Znowelizowana została również ustawa o wspólnotach, aby lepiej odzwierciedlała wymogi Europejskiej Karty Samorządu Lokalnego. Organizacje samorządowe na poziomie powiatu byłyby bezpośrednio odpowiedzialne między innymi za zaopatrzenie w wodę, gospodarowanie odpadami, pozwolenia na planowanie urbanistyczne. Wdrażanie reformy odbywałoby się przy wsparciu Centrum Ekspertyz, </w:t>
      </w:r>
      <w:hyperlink r:id="rId7" w:history="1">
        <w:r w:rsidRPr="00820A05">
          <w:rPr>
            <w:rStyle w:val="Hipercze"/>
            <w:rFonts w:ascii="Arial" w:hAnsi="Arial" w:cs="Arial"/>
            <w:sz w:val="24"/>
            <w:szCs w:val="24"/>
          </w:rPr>
          <w:t>m.in</w:t>
        </w:r>
      </w:hyperlink>
      <w:r w:rsidRPr="00820A05">
        <w:rPr>
          <w:rFonts w:ascii="Arial" w:hAnsi="Arial" w:cs="Arial"/>
          <w:sz w:val="24"/>
          <w:szCs w:val="24"/>
        </w:rPr>
        <w:t>. poprzez budowanie zdolności i szkolenie władz lokalnych.</w:t>
      </w:r>
      <w:r w:rsidRPr="00820A05">
        <w:rPr>
          <w:rFonts w:ascii="Arial" w:hAnsi="Arial" w:cs="Arial"/>
        </w:rPr>
        <w:t xml:space="preserve"> </w:t>
      </w:r>
      <w:r w:rsidRPr="00820A05">
        <w:rPr>
          <w:rFonts w:ascii="Arial" w:hAnsi="Arial" w:cs="Arial"/>
          <w:sz w:val="24"/>
          <w:szCs w:val="24"/>
        </w:rPr>
        <w:t>Delegacja Finlandii przedstawiła raport rządu na temat przyszłości samorządności lokalnej w Finlandii, który zawierał trzy strategiczne kierunki dla fińskich gmin. Pierwszy to kierunek, w którym wyzwania środowiska operacyjnego są rozwiązywane w ramach reformy operacyjnej gmin. Drugi kierunek dotyczy ustalania kryteriów świadczenia usług i zapewnienia równego dostępu do usług. W trzecim przedstawionym kierunku odchodzi się od modelu jednolitych gmin.</w:t>
      </w:r>
      <w:r w:rsidRPr="00820A05">
        <w:rPr>
          <w:rFonts w:ascii="Arial" w:hAnsi="Arial" w:cs="Arial"/>
        </w:rPr>
        <w:t xml:space="preserve"> </w:t>
      </w:r>
      <w:r w:rsidRPr="00820A05">
        <w:rPr>
          <w:rFonts w:ascii="Arial" w:hAnsi="Arial" w:cs="Arial"/>
          <w:sz w:val="24"/>
          <w:szCs w:val="24"/>
        </w:rPr>
        <w:t>Delegacja serbska odniosła się do przyjęcia pięcioletniego programu reformy samorządu lokalnego i przyjęcia trzyletniego planu działań na rzecz jego realizacji. Program obejmuje szereg działań związanych z planowaną ratyfikacją Protokołu Dodatkowego do Europejskiej Karty Samorządu Lokalnego.</w:t>
      </w:r>
    </w:p>
    <w:p w14:paraId="16AED10D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 xml:space="preserve">Komisja wysłuchała prezentacji Pana Wiaczesława </w:t>
      </w:r>
      <w:proofErr w:type="spellStart"/>
      <w:r w:rsidRPr="00820A05">
        <w:rPr>
          <w:rFonts w:ascii="Arial" w:hAnsi="Arial" w:cs="Arial"/>
          <w:sz w:val="24"/>
          <w:szCs w:val="24"/>
        </w:rPr>
        <w:t>Nehody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Wiceministra ds. Gmin i Rozwoju Terytorialnego Ukrainy na temat wpływu wojny na władze lokalne. Reformy samorządu lokalnego zostały wstrzymane, a wiele miast zostało szczególnie dotkniętych atakami Federacji Rosyjskiej (Charków, </w:t>
      </w:r>
      <w:proofErr w:type="spellStart"/>
      <w:r w:rsidRPr="00820A05">
        <w:rPr>
          <w:rFonts w:ascii="Arial" w:hAnsi="Arial" w:cs="Arial"/>
          <w:sz w:val="24"/>
          <w:szCs w:val="24"/>
        </w:rPr>
        <w:t>Mariupol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Bucza, </w:t>
      </w:r>
      <w:proofErr w:type="spellStart"/>
      <w:r w:rsidRPr="00820A05">
        <w:rPr>
          <w:rFonts w:ascii="Arial" w:hAnsi="Arial" w:cs="Arial"/>
          <w:sz w:val="24"/>
          <w:szCs w:val="24"/>
        </w:rPr>
        <w:t>Trostyanets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). Władze lokalne stanęły przed różnymi wyzwaniami, w tym porwaniami burmistrzów, spadkiem dochodów i radzeniem sobie ze wzrostem liczby ludności spowodowanym napływem osób wewnętrznie przesiedlonych. Atakowane regiony musiały skoncentrować się na ewakuacji ludności cywilnej i dostarczaniu niezbędnych towarów, podczas gdy regiony położone dalej od linii frontu musiały zapewnić wsparcie dla tych pierwszych. Pan </w:t>
      </w:r>
      <w:proofErr w:type="spellStart"/>
      <w:r w:rsidRPr="00820A05">
        <w:rPr>
          <w:rFonts w:ascii="Arial" w:hAnsi="Arial" w:cs="Arial"/>
          <w:sz w:val="24"/>
          <w:szCs w:val="24"/>
        </w:rPr>
        <w:t>Nehoda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podziękował Radzie Europy za wsparcie i wezwał do kontynuacji rozpoczętego przed wojną projektu reformy decentralizacyjnej na Ukrainie. CDDG wyraziła pełne poparcie dla Ukrainy</w:t>
      </w:r>
      <w:bookmarkStart w:id="0" w:name="_Hlk102052113"/>
      <w:r w:rsidRPr="00820A05">
        <w:rPr>
          <w:rFonts w:ascii="Arial" w:hAnsi="Arial" w:cs="Arial"/>
          <w:sz w:val="24"/>
          <w:szCs w:val="24"/>
        </w:rPr>
        <w:t>.</w:t>
      </w:r>
      <w:bookmarkEnd w:id="0"/>
    </w:p>
    <w:p w14:paraId="4B9691A0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 xml:space="preserve">Pan </w:t>
      </w:r>
      <w:proofErr w:type="spellStart"/>
      <w:r w:rsidRPr="00820A05">
        <w:rPr>
          <w:rFonts w:ascii="Arial" w:hAnsi="Arial" w:cs="Arial"/>
          <w:sz w:val="24"/>
          <w:szCs w:val="24"/>
        </w:rPr>
        <w:t>Dumitru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0A05">
        <w:rPr>
          <w:rFonts w:ascii="Arial" w:hAnsi="Arial" w:cs="Arial"/>
          <w:sz w:val="24"/>
          <w:szCs w:val="24"/>
        </w:rPr>
        <w:t>Udrea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Sekretarz Generalny Rządu Republiki Mołdawii, poinformował Komisję o zakresie reformy samorządów lokalnych oraz o wdrażaniu planu naprawy, który znajduje się obecnie na końcowym etapie. Podkreślił, że atak </w:t>
      </w:r>
      <w:r w:rsidRPr="00820A05">
        <w:rPr>
          <w:rFonts w:ascii="Arial" w:hAnsi="Arial" w:cs="Arial"/>
          <w:sz w:val="24"/>
          <w:szCs w:val="24"/>
        </w:rPr>
        <w:lastRenderedPageBreak/>
        <w:t xml:space="preserve">Federacji Rosyjskiej na Ukrainę wpłynął także na Republikę Mołdawii, </w:t>
      </w:r>
      <w:hyperlink r:id="rId8" w:history="1">
        <w:r w:rsidRPr="00820A05">
          <w:rPr>
            <w:rStyle w:val="Hipercze"/>
            <w:rFonts w:ascii="Arial" w:hAnsi="Arial" w:cs="Arial"/>
            <w:sz w:val="24"/>
            <w:szCs w:val="24"/>
          </w:rPr>
          <w:t>m.in</w:t>
        </w:r>
      </w:hyperlink>
      <w:r w:rsidRPr="00820A05">
        <w:rPr>
          <w:rFonts w:ascii="Arial" w:hAnsi="Arial" w:cs="Arial"/>
          <w:sz w:val="24"/>
          <w:szCs w:val="24"/>
        </w:rPr>
        <w:t xml:space="preserve">. poprzez nagły napływ uchodźców ukraińskich, wzrost cen żywności i energii. Pan </w:t>
      </w:r>
      <w:proofErr w:type="spellStart"/>
      <w:r w:rsidRPr="00820A05">
        <w:rPr>
          <w:rFonts w:ascii="Arial" w:hAnsi="Arial" w:cs="Arial"/>
          <w:sz w:val="24"/>
          <w:szCs w:val="24"/>
        </w:rPr>
        <w:t>Udrea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poinformował komisję o postępach w promowaniu dobrych rządów w Republice Mołdowy i zauważył, że obecnie opracowywana jest nowa strategia reformy administracji publicznej. Przejrzystość i dostęp do informacji były priorytetowymi obszarami reform. Na poziomie lokalnym utworzono centra wielofunkcyjne i centra zunifikowanych usług publicznych. Podjęto również wysiłki na rzecz rozwoju świadczenia usług publicznych poprzez cyfryzację.</w:t>
      </w:r>
    </w:p>
    <w:p w14:paraId="6A5D7FEA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 xml:space="preserve">Kolejnym punktem obrad był przegląd wdrażania traktatów wchodzących w zakres odpowiedzialności CDDG. Sekretariat poinformował Komitet o działalności Centrum Ekspertyz na rzecz Dobrego Rządzenia i realizowanych projektach w Armenii, Serbii, Słowacji, Estonii, Litwie, nowych projektach współpracy z Bułgarią, Cyprem, Finlandią i Węgrami, a także o działaniach związanych z pomocą Ukrainie (zorganizowano serię webinariów na temat samorządu lokalnego w czasie wojny, co dało ukraińskim burmistrzom możliwość wymiany poglądów). Wzajemne oceny były przeprowadzane lub były planowane w Serbii, Finlandii, Słowacji, Litwie, Węgrzech, Bułgarii, Cyprze i Albanii. </w:t>
      </w:r>
    </w:p>
    <w:p w14:paraId="20011737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 xml:space="preserve">Następnie Przewodniczący zaprosił uczestników do wysłuchania wystąpień dotyczących działalność Komitetu Ministrów i innych organów Rady Europy. Pani Jelena Dren Janin, Przewodnicząca Komisji Zarządzania Kongresu Władz Lokalnych i Regionalnych, przedstawiła zadania swojego Komisji, przypomniała priorytety Kongresu na lata 2021-2026 oraz nawiązała do prowadzonych działań i różnych raportów przyjętych w ostatnim czasie, m. in. raportów zatytułowanych: „Po wyborach – wykorzystanie metod </w:t>
      </w:r>
      <w:proofErr w:type="spellStart"/>
      <w:r w:rsidRPr="00820A05">
        <w:rPr>
          <w:rFonts w:ascii="Arial" w:hAnsi="Arial" w:cs="Arial"/>
          <w:sz w:val="24"/>
          <w:szCs w:val="24"/>
        </w:rPr>
        <w:t>deliberatywnych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w europejskich gminach i regionach” oraz „Sytuacja kandydatów niezależnych i opozycji w wyborach lokalnych i regionalnych”. Następnie wysłuchano informacji przekazanych przez sprawozdawców. Edwin </w:t>
      </w:r>
      <w:proofErr w:type="spellStart"/>
      <w:r w:rsidRPr="00820A05">
        <w:rPr>
          <w:rFonts w:ascii="Arial" w:hAnsi="Arial" w:cs="Arial"/>
          <w:sz w:val="24"/>
          <w:szCs w:val="24"/>
        </w:rPr>
        <w:t>Lefebre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20A05">
        <w:rPr>
          <w:rFonts w:ascii="Arial" w:hAnsi="Arial" w:cs="Arial"/>
          <w:sz w:val="24"/>
          <w:szCs w:val="24"/>
        </w:rPr>
        <w:t>Siobhan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0A05">
        <w:rPr>
          <w:rFonts w:ascii="Arial" w:hAnsi="Arial" w:cs="Arial"/>
          <w:sz w:val="24"/>
          <w:szCs w:val="24"/>
        </w:rPr>
        <w:t>Smyth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sprawozdawcy ds. uwzględniania aspektu płci, przypomnieli wartość i treść wytycznych CDDG. Zwrócili uwagę, że zostały one wykorzystane do przeglądu ostatnich tekstów opracowanych przez CDDG oraz że w nadchodzących miesiącach prace prowadzone w odniesieniu do demokracji </w:t>
      </w:r>
      <w:proofErr w:type="spellStart"/>
      <w:r w:rsidRPr="00820A05">
        <w:rPr>
          <w:rFonts w:ascii="Arial" w:hAnsi="Arial" w:cs="Arial"/>
          <w:sz w:val="24"/>
          <w:szCs w:val="24"/>
        </w:rPr>
        <w:t>deliberatywnej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i zasad dobrego demokratycznego sprawowania rządów zapewnią dalsze możliwości do refleksji i uwzględnienia perspektywy płci. Peter </w:t>
      </w:r>
      <w:proofErr w:type="spellStart"/>
      <w:r w:rsidRPr="00820A05">
        <w:rPr>
          <w:rFonts w:ascii="Arial" w:hAnsi="Arial" w:cs="Arial"/>
          <w:sz w:val="24"/>
          <w:szCs w:val="24"/>
        </w:rPr>
        <w:t>Andre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(Austria), sprawozdawca ds. demokracji i technologii, zdał relację z prac i pierwszego posiedzenia Komisji ds. Sztucznej Inteligencji (CAI), której powierzono zadanie przygotowania projektu aktu prawnego w sprawie wykorzystania sztucznej inteligencji. Następnie CDDG wysłuchała informacji na temat priorytetów Prezydencji Włoskiej, w tym zobowiązania do przestrzegania wspólnych zasad i wartości, </w:t>
      </w:r>
      <w:hyperlink r:id="rId9" w:history="1">
        <w:r w:rsidRPr="00820A05">
          <w:rPr>
            <w:rStyle w:val="Hipercze"/>
            <w:rFonts w:ascii="Arial" w:hAnsi="Arial" w:cs="Arial"/>
            <w:sz w:val="24"/>
            <w:szCs w:val="24"/>
          </w:rPr>
          <w:t>m.in</w:t>
        </w:r>
      </w:hyperlink>
      <w:r w:rsidRPr="00820A05">
        <w:rPr>
          <w:rFonts w:ascii="Arial" w:hAnsi="Arial" w:cs="Arial"/>
          <w:sz w:val="24"/>
          <w:szCs w:val="24"/>
        </w:rPr>
        <w:t>.</w:t>
      </w:r>
      <w:r w:rsidRPr="00820A0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20A05">
        <w:rPr>
          <w:rFonts w:ascii="Arial" w:hAnsi="Arial" w:cs="Arial"/>
          <w:sz w:val="24"/>
          <w:szCs w:val="24"/>
        </w:rPr>
        <w:t xml:space="preserve">dialogu na temat dziedzictwa kulturowego, sportu, spójności społecznej, wzmocnienia pozycji kobiet oraz zwalczania dyskryminacji i przemocy ze względu na płeć. </w:t>
      </w:r>
      <w:proofErr w:type="spellStart"/>
      <w:r w:rsidRPr="00820A05">
        <w:rPr>
          <w:rFonts w:ascii="Arial" w:eastAsia="Times New Roman" w:hAnsi="Arial" w:cs="Arial"/>
          <w:sz w:val="24"/>
          <w:szCs w:val="24"/>
        </w:rPr>
        <w:t>Shane</w:t>
      </w:r>
      <w:proofErr w:type="spellEnd"/>
      <w:r w:rsidRPr="00820A05">
        <w:rPr>
          <w:rFonts w:ascii="Arial" w:eastAsia="Times New Roman" w:hAnsi="Arial" w:cs="Arial"/>
          <w:sz w:val="24"/>
          <w:szCs w:val="24"/>
        </w:rPr>
        <w:t xml:space="preserve"> Griffin, zastępca stałego przedstawiciela Irlandii przy Radzie Europy, poinformował </w:t>
      </w:r>
      <w:r w:rsidRPr="00820A05">
        <w:rPr>
          <w:rFonts w:ascii="Arial" w:hAnsi="Arial" w:cs="Arial"/>
          <w:sz w:val="24"/>
          <w:szCs w:val="24"/>
        </w:rPr>
        <w:t xml:space="preserve">komisję o priorytetach nadchodzącej prezydencji irlandzkiej. Biorąc pod uwagę silne zaangażowanie Irlandii w obronę praw człowieka i promowanie </w:t>
      </w:r>
      <w:r w:rsidRPr="00820A05">
        <w:rPr>
          <w:rFonts w:ascii="Arial" w:hAnsi="Arial" w:cs="Arial"/>
          <w:sz w:val="24"/>
          <w:szCs w:val="24"/>
        </w:rPr>
        <w:lastRenderedPageBreak/>
        <w:t xml:space="preserve">budowania pokoju w Europie, prezydencja irlandzka skoncentruje się na tych podstawowych obszarach wartości Rady Europy w celu odnowienia „sumienia Europy”. Jednym z obszarów zainteresowania będzie wzmocnienie ochrony praw człowieka w Europie w kontekście wojny, ponieważ nabrała ona nowego znaczenia w związku z inwazją Federacji Rosyjskiej na Ukrainę. Ponadto prezydencja irlandzka zamierza skoncentrować się na promowaniu demokracji uczestniczącej, w szczególności czerpiąc z irlandzkich doświadczeń z panelami obywatelskimi. Zaplanowano przemówienie na Światowym Forum Demokracji przez urzędnika wysokiego szczebla, a także sporządzenie dodatkowych uwag na temat doświadczeń z demokracją </w:t>
      </w:r>
      <w:proofErr w:type="spellStart"/>
      <w:r w:rsidRPr="00820A05">
        <w:rPr>
          <w:rFonts w:ascii="Arial" w:hAnsi="Arial" w:cs="Arial"/>
          <w:sz w:val="24"/>
          <w:szCs w:val="24"/>
        </w:rPr>
        <w:t>deliberatywną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podczas Forum. </w:t>
      </w:r>
    </w:p>
    <w:p w14:paraId="64E45F56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 xml:space="preserve">CDDG przyjęła do wiadomości rezygnację pani Moniki Kurian i pani Stefanii </w:t>
      </w:r>
      <w:proofErr w:type="spellStart"/>
      <w:r w:rsidRPr="00820A05">
        <w:rPr>
          <w:rFonts w:ascii="Arial" w:hAnsi="Arial" w:cs="Arial"/>
          <w:sz w:val="24"/>
          <w:szCs w:val="24"/>
        </w:rPr>
        <w:t>Traustadottir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. Pan Przewodniczący podziękował paniom za ich wieloletni wkład w pracę w CDDG i życzył powodzenia. Następnie, korzystając z platformy </w:t>
      </w:r>
      <w:proofErr w:type="spellStart"/>
      <w:r w:rsidRPr="00820A05">
        <w:rPr>
          <w:rFonts w:ascii="Arial" w:hAnsi="Arial" w:cs="Arial"/>
          <w:sz w:val="24"/>
          <w:szCs w:val="24"/>
        </w:rPr>
        <w:t>Kudo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, CDDG wybrała panią Puck </w:t>
      </w:r>
      <w:proofErr w:type="spellStart"/>
      <w:r w:rsidRPr="00820A05">
        <w:rPr>
          <w:rFonts w:ascii="Arial" w:hAnsi="Arial" w:cs="Arial"/>
          <w:sz w:val="24"/>
          <w:szCs w:val="24"/>
        </w:rPr>
        <w:t>Gorrissen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do prac w komisji na okres 2022-2023 i pana </w:t>
      </w:r>
      <w:proofErr w:type="spellStart"/>
      <w:r w:rsidRPr="00820A05">
        <w:rPr>
          <w:rFonts w:ascii="Arial" w:hAnsi="Arial" w:cs="Arial"/>
          <w:sz w:val="24"/>
          <w:szCs w:val="24"/>
        </w:rPr>
        <w:t>Georgiosa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0A05">
        <w:rPr>
          <w:rFonts w:ascii="Arial" w:hAnsi="Arial" w:cs="Arial"/>
          <w:sz w:val="24"/>
          <w:szCs w:val="24"/>
        </w:rPr>
        <w:t>Chrysafisa</w:t>
      </w:r>
      <w:proofErr w:type="spellEnd"/>
      <w:r w:rsidRPr="00820A05">
        <w:rPr>
          <w:rFonts w:ascii="Arial" w:hAnsi="Arial" w:cs="Arial"/>
          <w:sz w:val="24"/>
          <w:szCs w:val="24"/>
        </w:rPr>
        <w:t xml:space="preserve"> na pozostałą część 2022 roku, aby dopełnić kadencje odpowiednio pani Kurian i pani </w:t>
      </w:r>
      <w:proofErr w:type="spellStart"/>
      <w:r w:rsidRPr="00820A05">
        <w:rPr>
          <w:rFonts w:ascii="Arial" w:hAnsi="Arial" w:cs="Arial"/>
          <w:sz w:val="24"/>
          <w:szCs w:val="24"/>
        </w:rPr>
        <w:t>Traustadottir</w:t>
      </w:r>
      <w:proofErr w:type="spellEnd"/>
      <w:r w:rsidRPr="00820A05">
        <w:rPr>
          <w:rFonts w:ascii="Arial" w:hAnsi="Arial" w:cs="Arial"/>
          <w:sz w:val="24"/>
          <w:szCs w:val="24"/>
        </w:rPr>
        <w:t>.</w:t>
      </w:r>
    </w:p>
    <w:p w14:paraId="282A5596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</w:rPr>
        <w:t>CDDG zgodziła się również zasugerować Komitetowi Ministrów, aby w przypadku dalszej rewizji spraw komitetów międzyrządowych i organów podległych, ich zakresu uprawnień i metod pracy, zostały zmienione zasady głosowania dotyczące wyboru członków Biura, co wyeliminuje potrzebę trzech rund głosowania, biorąc pod uwagę, że progi są trudne do osiągnięcia w przypadku wielu kandydatur, co czyni ten proces niepotrzebnie uciążliwym.</w:t>
      </w:r>
    </w:p>
    <w:p w14:paraId="7B22322E" w14:textId="77777777" w:rsidR="00820A05" w:rsidRPr="00820A05" w:rsidRDefault="00820A05" w:rsidP="00820A05">
      <w:pPr>
        <w:spacing w:before="100" w:beforeAutospacing="1" w:line="276" w:lineRule="auto"/>
        <w:ind w:firstLine="708"/>
        <w:jc w:val="both"/>
        <w:rPr>
          <w:rFonts w:ascii="Arial" w:hAnsi="Arial" w:cs="Arial"/>
        </w:rPr>
      </w:pPr>
      <w:r w:rsidRPr="00820A05">
        <w:rPr>
          <w:rFonts w:ascii="Arial" w:hAnsi="Arial" w:cs="Arial"/>
          <w:sz w:val="24"/>
          <w:szCs w:val="24"/>
          <w:shd w:val="clear" w:color="auto" w:fill="FFFFFF"/>
        </w:rPr>
        <w:t>Na koniec spotkania CDDG jednogłośnie uzgodniła, że jej następne posiedzenie</w:t>
      </w:r>
      <w:r w:rsidRPr="00820A05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Pr="00820A05">
        <w:rPr>
          <w:rFonts w:ascii="Arial" w:hAnsi="Arial" w:cs="Arial"/>
          <w:sz w:val="24"/>
          <w:szCs w:val="24"/>
          <w:shd w:val="clear" w:color="auto" w:fill="FFFFFF"/>
        </w:rPr>
        <w:t>odbędzie się w dniach 28-29 listopada 2022 r. Pan Przewodniczący zachęcił wszystkich do osobistego udziału.</w:t>
      </w:r>
    </w:p>
    <w:p w14:paraId="176B5715" w14:textId="77777777" w:rsidR="0010457B" w:rsidRPr="00820A05" w:rsidRDefault="0010457B">
      <w:pPr>
        <w:rPr>
          <w:rFonts w:ascii="Arial" w:hAnsi="Arial" w:cs="Arial"/>
        </w:rPr>
      </w:pPr>
    </w:p>
    <w:sectPr w:rsidR="0010457B" w:rsidRPr="00820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05"/>
    <w:rsid w:val="000C5E54"/>
    <w:rsid w:val="0010457B"/>
    <w:rsid w:val="0010600E"/>
    <w:rsid w:val="00200B00"/>
    <w:rsid w:val="00557083"/>
    <w:rsid w:val="005A278F"/>
    <w:rsid w:val="005B4CDF"/>
    <w:rsid w:val="00820A05"/>
    <w:rsid w:val="00D572B8"/>
    <w:rsid w:val="00E70B07"/>
    <w:rsid w:val="00F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A95E"/>
  <w15:chartTrackingRefBased/>
  <w15:docId w15:val="{069A8249-7533-42F1-A1FE-28395EF6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A0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m.coe.int/gt-bg-terms-of-reference-2777-4142-0037-v-1/1680a56b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.in" TargetMode="External"/><Relationship Id="rId9" Type="http://schemas.openxmlformats.org/officeDocument/2006/relationships/hyperlink" Target="http://m.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Hermel</dc:creator>
  <cp:keywords/>
  <dc:description/>
  <cp:lastModifiedBy>Agnieszka Hermel</cp:lastModifiedBy>
  <cp:revision>1</cp:revision>
  <dcterms:created xsi:type="dcterms:W3CDTF">2022-06-06T12:02:00Z</dcterms:created>
  <dcterms:modified xsi:type="dcterms:W3CDTF">2022-06-06T12:08:00Z</dcterms:modified>
</cp:coreProperties>
</file>